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  <w:bookmarkStart w:id="2" w:name="Container_Chart1b8b078f_0d98_443a_b314_39ab7c499154"/>
      <w:r>
        <w:rPr/>
        <w:drawing>
          <wp:inline>
            <wp:extent cx="5969000" cy="3810000"/>
            <wp:docPr id="1" name="Chart" title=""/>
            <a:graphic xmlns:a="http://schemas.openxmlformats.org/drawingml/2006/main">
              <a:graphicData uri="http://schemas.openxmlformats.org/drawingml/2006/chart">
                <c:chart xmlns:r="http://schemas.openxmlformats.org/officeDocument/2006/relationships" xmlns:c="http://schemas.openxmlformats.org/drawingml/2006/chart" r:id="rId1"/>
              </a:graphicData>
            </a:graphic>
          </wp:inline>
        </w:drawing>
      </w:r>
      <w:bookmarkEnd w:id="2"/>
    </w:p>
    <w:sectPr>
      <w:type w:val="nextPage"/>
      <w:pgSz w:w="11906" w:h="16838"/>
      <w:pgMar w:top="400" w:right="400" w:bottom="400" w:left="1000" w:gutter="0"/>
      <w:pgBorders/>
      <w:pgNumType w:fmt="decimal"/>
      <w:cols w:equalWidth="1" w:space="72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/>
      </w:rPr>
    </w:rPrDefault>
    <w:pPrDefault/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pPr>
      <w:spacing/>
    </w:pPr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styleId="DefaultParagraphFont" w:default="1">
    <w:name w:val="Default Paragraph Font"/>
    <w:semiHidden/>
    <w:unhideWhenUsed/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1" Type="http://schemas.openxmlformats.org/officeDocument/2006/relationships/chart" Target="charts/chart1.xml" /></Relationships>
</file>

<file path=word/charts/_rels/chart1.xml.rels>&#65279;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chart1.xml><?xml version="1.0" encoding="utf-8"?>
<c:chartSpace xmlns:a="http://schemas.openxmlformats.org/drawingml/2006/main" xmlns:r="http://schemas.openxmlformats.org/officeDocument/2006/relationships" xmlns:c="http://schemas.openxmlformats.org/drawingml/2006/chart">
  <c:date1904 val="0"/>
  <c:roundedCorners val="0"/>
  <c:chart>
    <c:title>
      <c:tx>
        <c:rich>
          <a:bodyPr/>
          <a:lstStyle/>
          <a:p>
            <a:pPr>
              <a:defRPr sz="1400"/>
            </a:pPr>
            <a:r>
              <a:rPr b="1" sz="1400" baseline="0"/>
              <a:t>InformationTech</a:t>
            </a:r>
          </a:p>
        </c:rich>
      </c:tx>
      <c:layout/>
      <c:overlay val="0"/>
      <c:spPr>
        <a:ln>
          <a:noFill/>
          <a:round/>
        </a:ln>
      </c:spPr>
    </c:title>
    <c:autoTitleDeleted val="0"/>
    <c:plotArea>
      <c:layout/>
      <c:bubbleChart>
        <c:varyColors val="0"/>
        <c:ser>
          <c:idx val="0"/>
          <c:order val="0"/>
          <c:spPr/>
          <c:dLbls>
            <c:numFmt formatCode="General" sourceLinked="1"/>
            <c:spPr>
              <a:noFill/>
              <a:ln>
                <a:noFill/>
                <a:round/>
              </a:ln>
            </c:spPr>
            <c:txPr>
              <a:bodyPr/>
              <a:lstStyle/>
              <a:p>
                <a:pPr>
                  <a:defRPr sz="1100" baseline="0"/>
                </a:pPr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xVal>
            <c:strRef>
              <c:f>'Sheet1'!$A$2:$A$4</c:f>
              <c:strCache>
                <c:ptCount val="3"/>
                <c:pt idx="0">
                  <c:v>Category1</c:v>
                </c:pt>
                <c:pt idx="1">
                  <c:v>Category2</c:v>
                </c:pt>
                <c:pt idx="2">
                  <c:v>Category3</c:v>
                </c:pt>
              </c:strCache>
            </c:strRef>
          </c:xVal>
          <c:yVal>
            <c:numRef>
              <c:f>'Sheet1'!$B$2:$B$4</c:f>
              <c:numCache>
                <c:formatCode>General</c:formatCode>
                <c:ptCount val="3"/>
                <c:pt idx="0">
                  <c:v>0.7</c:v>
                </c:pt>
                <c:pt idx="1">
                  <c:v>1.8</c:v>
                </c:pt>
                <c:pt idx="2">
                  <c:v>2.6</c:v>
                </c:pt>
              </c:numCache>
            </c:numRef>
          </c:yVal>
          <c:bubbleSize>
            <c:numRef>
              <c:f>'Sheet1'!$C$2:$C$4</c:f>
              <c:numCache>
                <c:formatCode>General</c:formatCode>
                <c:ptCount val="3"/>
                <c:pt idx="0">
                  <c:v>2.7</c:v>
                </c:pt>
                <c:pt idx="1">
                  <c:v>3.2</c:v>
                </c:pt>
                <c:pt idx="2">
                  <c:v>0.8</c:v>
                </c:pt>
              </c:numCache>
            </c:numRef>
          </c:bubbleSize>
        </c:ser>
        <c:sizeRepresents val="area"/>
        <c:axId val="59983360"/>
        <c:axId val="57253888"/>
      </c:bubbleChart>
      <c:valAx>
        <c:axId val="599833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b="1" sz="1000" baseline="0"/>
                  <a:t>Technical</a:t>
                </a:r>
              </a:p>
            </c:rich>
          </c:tx>
          <c:layout/>
          <c:overlay val="0"/>
          <c:spPr>
            <a:noFill/>
            <a:ln>
              <a:noFill/>
              <a:round/>
            </a:ln>
          </c:spPr>
        </c:title>
        <c:majorTickMark val="out"/>
        <c:minorTickMark val="none"/>
        <c:tickLblPos val="nextTo"/>
        <c:crossAx val="57253888"/>
        <c:crosses val="autoZero"/>
        <c:crossBetween val="between"/>
      </c:valAx>
      <c:valAx>
        <c:axId val="5725388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/>
                </a:pPr>
                <a:r>
                  <a:rPr b="1" sz="1000" baseline="0"/>
                  <a:t>Non-Tehnical</a:t>
                </a:r>
              </a:p>
            </c:rich>
          </c:tx>
          <c:layout/>
          <c:overlay val="0"/>
          <c:spPr>
            <a:noFill/>
            <a:ln>
              <a:noFill/>
              <a:round/>
            </a:ln>
          </c:spPr>
        </c:title>
        <c:majorTickMark val="out"/>
        <c:minorTickMark val="none"/>
        <c:tickLblPos val="low"/>
        <c:crossAx val="59983360"/>
        <c:crosses val="autoZero"/>
        <c:crossBetween val="between"/>
      </c:valAx>
      <c:spPr>
        <a:solidFill>
          <a:srgbClr val="FFFFFF"/>
        </a:solidFill>
        <a:ln>
          <a:noFill/>
          <a:round/>
        </a:ln>
      </c:spPr>
    </c:plotArea>
    <c:legend>
      <c:legendPos val="b"/>
      <c:layout/>
      <c:overlay val="0"/>
      <c:spPr/>
    </c:legend>
    <c:plotVisOnly val="1"/>
    <c:dispBlanksAs val="gap"/>
  </c:chart>
  <c:spPr>
    <a:solidFill>
      <a:srgbClr val="FFFFFF"/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